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A0" w:rsidRDefault="004B3DA0" w:rsidP="004B3DA0">
      <w:pPr>
        <w:widowControl w:val="0"/>
        <w:rPr>
          <w:rFonts w:eastAsia="Lucida Sans Unicode" w:cs="Mangal"/>
          <w:bCs/>
          <w:kern w:val="2"/>
          <w:lang w:bidi="hi-IN"/>
        </w:rPr>
      </w:pPr>
      <w:bookmarkStart w:id="0" w:name="_GoBack"/>
      <w:bookmarkEnd w:id="0"/>
    </w:p>
    <w:p w:rsidR="00A5534D" w:rsidRDefault="00A5534D" w:rsidP="00A5534D">
      <w:pPr>
        <w:rPr>
          <w:bCs/>
          <w:sz w:val="32"/>
          <w:szCs w:val="32"/>
        </w:rPr>
      </w:pPr>
      <w:r>
        <w:rPr>
          <w:bCs/>
          <w:sz w:val="32"/>
          <w:szCs w:val="32"/>
        </w:rPr>
        <w:t>REPUBLIKA HRVATSKA</w:t>
      </w:r>
    </w:p>
    <w:p w:rsidR="00A5534D" w:rsidRDefault="00A5534D" w:rsidP="00A5534D">
      <w:pPr>
        <w:rPr>
          <w:bCs/>
          <w:sz w:val="32"/>
          <w:szCs w:val="32"/>
        </w:rPr>
      </w:pPr>
      <w:r>
        <w:rPr>
          <w:bCs/>
          <w:sz w:val="32"/>
          <w:szCs w:val="32"/>
        </w:rPr>
        <w:t>PRIMORSKO-GORANSKA ŽUPANIJA</w:t>
      </w:r>
    </w:p>
    <w:p w:rsidR="00A5534D" w:rsidRDefault="00A5534D" w:rsidP="00A5534D">
      <w:pPr>
        <w:rPr>
          <w:bCs/>
          <w:sz w:val="32"/>
          <w:szCs w:val="32"/>
        </w:rPr>
      </w:pPr>
      <w:r>
        <w:rPr>
          <w:bCs/>
          <w:sz w:val="32"/>
          <w:szCs w:val="32"/>
        </w:rPr>
        <w:t>GRAD DELNICE</w:t>
      </w:r>
    </w:p>
    <w:p w:rsidR="00A5534D" w:rsidRDefault="00A5534D" w:rsidP="00A5534D">
      <w:pPr>
        <w:rPr>
          <w:b/>
          <w:bCs/>
          <w:sz w:val="36"/>
          <w:szCs w:val="36"/>
        </w:rPr>
      </w:pPr>
      <w:r>
        <w:rPr>
          <w:b/>
          <w:bCs/>
          <w:sz w:val="36"/>
          <w:szCs w:val="36"/>
        </w:rPr>
        <w:t>GRADONAČELNIK</w:t>
      </w:r>
    </w:p>
    <w:p w:rsidR="00A5534D" w:rsidRDefault="00A5534D" w:rsidP="00A5534D">
      <w:pPr>
        <w:jc w:val="center"/>
        <w:rPr>
          <w:b/>
          <w:bCs/>
          <w:sz w:val="32"/>
          <w:szCs w:val="32"/>
        </w:rPr>
      </w:pPr>
    </w:p>
    <w:p w:rsidR="00A5534D" w:rsidRDefault="00A5534D" w:rsidP="00A5534D">
      <w:pPr>
        <w:jc w:val="center"/>
        <w:rPr>
          <w:b/>
          <w:bCs/>
          <w:sz w:val="32"/>
          <w:szCs w:val="32"/>
        </w:rPr>
      </w:pPr>
    </w:p>
    <w:p w:rsidR="00A5534D" w:rsidRDefault="00A5534D" w:rsidP="00A5534D">
      <w:pPr>
        <w:jc w:val="center"/>
        <w:rPr>
          <w:b/>
          <w:bCs/>
          <w:sz w:val="32"/>
          <w:szCs w:val="32"/>
        </w:rPr>
      </w:pPr>
    </w:p>
    <w:p w:rsidR="00A5534D" w:rsidRDefault="00A5534D" w:rsidP="00A5534D">
      <w:pPr>
        <w:rPr>
          <w:bCs/>
          <w:sz w:val="32"/>
          <w:szCs w:val="32"/>
        </w:rPr>
      </w:pPr>
      <w:r>
        <w:rPr>
          <w:bCs/>
          <w:sz w:val="32"/>
          <w:szCs w:val="32"/>
        </w:rPr>
        <w:tab/>
      </w:r>
      <w:r>
        <w:rPr>
          <w:bCs/>
          <w:sz w:val="32"/>
          <w:szCs w:val="32"/>
        </w:rPr>
        <w:tab/>
      </w:r>
      <w:r>
        <w:rPr>
          <w:bCs/>
          <w:sz w:val="32"/>
          <w:szCs w:val="32"/>
        </w:rPr>
        <w:tab/>
      </w:r>
      <w:r>
        <w:rPr>
          <w:bCs/>
          <w:sz w:val="32"/>
          <w:szCs w:val="32"/>
        </w:rPr>
        <w:tab/>
      </w:r>
      <w:r>
        <w:rPr>
          <w:bCs/>
          <w:sz w:val="32"/>
          <w:szCs w:val="32"/>
        </w:rPr>
        <w:tab/>
        <w:t>GRADSKO VIJEĆE GRADA DELNICA</w:t>
      </w:r>
    </w:p>
    <w:p w:rsidR="00A5534D" w:rsidRDefault="00A5534D" w:rsidP="00A5534D">
      <w:pPr>
        <w:rPr>
          <w:bCs/>
          <w:sz w:val="32"/>
          <w:szCs w:val="32"/>
        </w:rPr>
      </w:pPr>
      <w:r>
        <w:rPr>
          <w:bCs/>
          <w:sz w:val="32"/>
          <w:szCs w:val="32"/>
        </w:rPr>
        <w:tab/>
      </w:r>
      <w:r>
        <w:rPr>
          <w:bCs/>
          <w:sz w:val="32"/>
          <w:szCs w:val="32"/>
        </w:rPr>
        <w:tab/>
      </w:r>
      <w:r>
        <w:rPr>
          <w:bCs/>
          <w:sz w:val="32"/>
          <w:szCs w:val="32"/>
        </w:rPr>
        <w:tab/>
      </w:r>
      <w:r>
        <w:rPr>
          <w:bCs/>
          <w:sz w:val="32"/>
          <w:szCs w:val="32"/>
        </w:rPr>
        <w:tab/>
      </w:r>
      <w:r>
        <w:rPr>
          <w:bCs/>
          <w:sz w:val="32"/>
          <w:szCs w:val="32"/>
        </w:rPr>
        <w:tab/>
        <w:t>n/r predsjednika Gorana Bukovca</w:t>
      </w:r>
    </w:p>
    <w:p w:rsidR="00A5534D" w:rsidRDefault="00A5534D" w:rsidP="00A5534D">
      <w:pPr>
        <w:rPr>
          <w:b/>
          <w:bCs/>
          <w:sz w:val="36"/>
          <w:szCs w:val="36"/>
        </w:rPr>
      </w:pPr>
    </w:p>
    <w:p w:rsidR="00A5534D" w:rsidRDefault="00A5534D" w:rsidP="00A5534D">
      <w:pPr>
        <w:jc w:val="center"/>
        <w:rPr>
          <w:b/>
          <w:bCs/>
          <w:sz w:val="40"/>
          <w:szCs w:val="40"/>
        </w:rPr>
      </w:pPr>
    </w:p>
    <w:p w:rsidR="00A5534D" w:rsidRDefault="00A5534D" w:rsidP="00A5534D">
      <w:pPr>
        <w:jc w:val="both"/>
        <w:rPr>
          <w:bCs/>
          <w:sz w:val="28"/>
          <w:szCs w:val="28"/>
        </w:rPr>
      </w:pPr>
      <w:r>
        <w:rPr>
          <w:bCs/>
          <w:sz w:val="28"/>
          <w:szCs w:val="28"/>
        </w:rPr>
        <w:tab/>
        <w:t>Na temelju članka 48. stavka 1. Zakona o lokalnoj i područnoj (regionalnoj) samoupravi prosljeđujem Gradskom vijeću Grada Delnica na razmatranje i usvajanje</w:t>
      </w:r>
    </w:p>
    <w:p w:rsidR="00A5534D" w:rsidRDefault="00A5534D" w:rsidP="00A5534D">
      <w:pPr>
        <w:rPr>
          <w:bCs/>
          <w:sz w:val="32"/>
          <w:szCs w:val="32"/>
        </w:rPr>
      </w:pPr>
    </w:p>
    <w:p w:rsidR="00A5534D" w:rsidRDefault="00A5534D" w:rsidP="00A5534D">
      <w:pPr>
        <w:rPr>
          <w:bCs/>
          <w:sz w:val="32"/>
          <w:szCs w:val="32"/>
        </w:rPr>
      </w:pPr>
    </w:p>
    <w:p w:rsidR="00A5534D" w:rsidRDefault="00A5534D" w:rsidP="00A5534D">
      <w:pPr>
        <w:rPr>
          <w:bCs/>
          <w:sz w:val="32"/>
          <w:szCs w:val="32"/>
        </w:rPr>
      </w:pPr>
    </w:p>
    <w:p w:rsidR="00A5534D" w:rsidRPr="003728CD" w:rsidRDefault="00A5534D" w:rsidP="00A5534D">
      <w:pPr>
        <w:jc w:val="center"/>
        <w:rPr>
          <w:bCs/>
          <w:sz w:val="48"/>
          <w:szCs w:val="48"/>
        </w:rPr>
      </w:pPr>
      <w:r w:rsidRPr="003728CD">
        <w:rPr>
          <w:bCs/>
          <w:sz w:val="48"/>
          <w:szCs w:val="48"/>
        </w:rPr>
        <w:t>PRIJEDLOG</w:t>
      </w:r>
    </w:p>
    <w:p w:rsidR="00A5534D" w:rsidRPr="003728CD" w:rsidRDefault="00A5534D" w:rsidP="00A5534D">
      <w:pPr>
        <w:jc w:val="center"/>
        <w:rPr>
          <w:bCs/>
          <w:sz w:val="48"/>
          <w:szCs w:val="48"/>
        </w:rPr>
      </w:pPr>
    </w:p>
    <w:p w:rsidR="00A5534D" w:rsidRPr="003728CD" w:rsidRDefault="003728CD" w:rsidP="00A5534D">
      <w:pPr>
        <w:jc w:val="center"/>
        <w:rPr>
          <w:sz w:val="48"/>
          <w:szCs w:val="48"/>
        </w:rPr>
      </w:pPr>
      <w:r w:rsidRPr="003728CD">
        <w:rPr>
          <w:bCs/>
          <w:sz w:val="48"/>
          <w:szCs w:val="48"/>
        </w:rPr>
        <w:t>IX</w:t>
      </w:r>
      <w:r w:rsidR="00A5534D" w:rsidRPr="003728CD">
        <w:rPr>
          <w:bCs/>
          <w:sz w:val="48"/>
          <w:szCs w:val="48"/>
        </w:rPr>
        <w:t>. IZMJENA I DOPUNA ODLUKE O NERAZVRSTANIM CESTAMA</w:t>
      </w:r>
    </w:p>
    <w:p w:rsidR="00A5534D" w:rsidRPr="00524CAD" w:rsidRDefault="00A5534D" w:rsidP="00A5534D">
      <w:pPr>
        <w:jc w:val="center"/>
        <w:rPr>
          <w:b/>
          <w:bCs/>
          <w:color w:val="FF0000"/>
          <w:sz w:val="36"/>
          <w:szCs w:val="36"/>
        </w:rPr>
      </w:pPr>
    </w:p>
    <w:p w:rsidR="00A5534D" w:rsidRPr="00524CAD" w:rsidRDefault="00A5534D" w:rsidP="00A5534D">
      <w:pPr>
        <w:jc w:val="center"/>
        <w:rPr>
          <w:b/>
          <w:bCs/>
          <w:color w:val="FF0000"/>
          <w:sz w:val="36"/>
          <w:szCs w:val="36"/>
        </w:rPr>
      </w:pPr>
    </w:p>
    <w:p w:rsidR="00A5534D" w:rsidRPr="00524CAD" w:rsidRDefault="00A5534D" w:rsidP="00A5534D">
      <w:pPr>
        <w:jc w:val="center"/>
        <w:rPr>
          <w:b/>
          <w:bCs/>
          <w:color w:val="FF0000"/>
          <w:sz w:val="36"/>
          <w:szCs w:val="36"/>
        </w:rPr>
      </w:pPr>
    </w:p>
    <w:p w:rsidR="00A5534D" w:rsidRPr="00524CAD" w:rsidRDefault="00A5534D" w:rsidP="00A5534D">
      <w:pPr>
        <w:jc w:val="center"/>
        <w:rPr>
          <w:b/>
          <w:bCs/>
          <w:color w:val="FF0000"/>
          <w:sz w:val="36"/>
          <w:szCs w:val="36"/>
        </w:rPr>
      </w:pPr>
    </w:p>
    <w:p w:rsidR="00A5534D" w:rsidRDefault="00A5534D" w:rsidP="00A5534D">
      <w:pPr>
        <w:jc w:val="center"/>
        <w:rPr>
          <w:b/>
          <w:bCs/>
          <w:sz w:val="36"/>
          <w:szCs w:val="36"/>
        </w:rPr>
      </w:pPr>
    </w:p>
    <w:p w:rsidR="00A5534D" w:rsidRDefault="00A5534D" w:rsidP="00A5534D">
      <w:pPr>
        <w:jc w:val="center"/>
        <w:rPr>
          <w:b/>
          <w:bCs/>
          <w:sz w:val="36"/>
          <w:szCs w:val="36"/>
        </w:rPr>
      </w:pPr>
    </w:p>
    <w:tbl>
      <w:tblPr>
        <w:tblW w:w="0" w:type="auto"/>
        <w:tblLook w:val="01E0" w:firstRow="1" w:lastRow="1" w:firstColumn="1" w:lastColumn="1" w:noHBand="0" w:noVBand="0"/>
      </w:tblPr>
      <w:tblGrid>
        <w:gridCol w:w="4539"/>
        <w:gridCol w:w="4533"/>
      </w:tblGrid>
      <w:tr w:rsidR="00A5534D" w:rsidTr="00A5534D">
        <w:tc>
          <w:tcPr>
            <w:tcW w:w="4644" w:type="dxa"/>
            <w:hideMark/>
          </w:tcPr>
          <w:p w:rsidR="00A5534D" w:rsidRDefault="00A5534D">
            <w:pPr>
              <w:overflowPunct w:val="0"/>
              <w:autoSpaceDE w:val="0"/>
              <w:autoSpaceDN w:val="0"/>
              <w:adjustRightInd w:val="0"/>
              <w:spacing w:line="276" w:lineRule="auto"/>
              <w:rPr>
                <w:bCs/>
                <w:sz w:val="28"/>
                <w:szCs w:val="28"/>
                <w:lang w:val="sl-SI" w:eastAsia="en-US"/>
              </w:rPr>
            </w:pPr>
            <w:r>
              <w:rPr>
                <w:bCs/>
                <w:sz w:val="28"/>
                <w:szCs w:val="28"/>
                <w:lang w:eastAsia="en-US"/>
              </w:rPr>
              <w:t>Predlagatelj</w:t>
            </w:r>
          </w:p>
        </w:tc>
        <w:tc>
          <w:tcPr>
            <w:tcW w:w="4644" w:type="dxa"/>
          </w:tcPr>
          <w:p w:rsidR="00A5534D" w:rsidRDefault="00A5534D">
            <w:pPr>
              <w:overflowPunct w:val="0"/>
              <w:autoSpaceDE w:val="0"/>
              <w:autoSpaceDN w:val="0"/>
              <w:adjustRightInd w:val="0"/>
              <w:spacing w:line="276" w:lineRule="auto"/>
              <w:jc w:val="center"/>
              <w:rPr>
                <w:bCs/>
                <w:sz w:val="28"/>
                <w:szCs w:val="28"/>
                <w:lang w:val="sl-SI" w:eastAsia="en-US"/>
              </w:rPr>
            </w:pPr>
          </w:p>
        </w:tc>
      </w:tr>
      <w:tr w:rsidR="00A5534D" w:rsidTr="00A5534D">
        <w:tc>
          <w:tcPr>
            <w:tcW w:w="4644" w:type="dxa"/>
            <w:hideMark/>
          </w:tcPr>
          <w:p w:rsidR="00A5534D" w:rsidRDefault="00A5534D">
            <w:pPr>
              <w:overflowPunct w:val="0"/>
              <w:autoSpaceDE w:val="0"/>
              <w:autoSpaceDN w:val="0"/>
              <w:adjustRightInd w:val="0"/>
              <w:spacing w:line="276" w:lineRule="auto"/>
              <w:rPr>
                <w:bCs/>
                <w:sz w:val="28"/>
                <w:szCs w:val="28"/>
                <w:lang w:val="sl-SI" w:eastAsia="en-US"/>
              </w:rPr>
            </w:pPr>
            <w:r>
              <w:rPr>
                <w:bCs/>
                <w:sz w:val="28"/>
                <w:szCs w:val="28"/>
                <w:lang w:eastAsia="en-US"/>
              </w:rPr>
              <w:t>Gradonačelnik</w:t>
            </w:r>
          </w:p>
        </w:tc>
        <w:tc>
          <w:tcPr>
            <w:tcW w:w="4644" w:type="dxa"/>
            <w:hideMark/>
          </w:tcPr>
          <w:p w:rsidR="00A5534D" w:rsidRDefault="00A5534D">
            <w:pPr>
              <w:overflowPunct w:val="0"/>
              <w:autoSpaceDE w:val="0"/>
              <w:autoSpaceDN w:val="0"/>
              <w:adjustRightInd w:val="0"/>
              <w:spacing w:line="276" w:lineRule="auto"/>
              <w:jc w:val="right"/>
              <w:rPr>
                <w:bCs/>
                <w:sz w:val="28"/>
                <w:szCs w:val="28"/>
                <w:lang w:val="sl-SI" w:eastAsia="en-US"/>
              </w:rPr>
            </w:pPr>
            <w:r>
              <w:rPr>
                <w:bCs/>
                <w:sz w:val="28"/>
                <w:szCs w:val="28"/>
                <w:lang w:eastAsia="en-US"/>
              </w:rPr>
              <w:t>Pročelnica JUO</w:t>
            </w:r>
          </w:p>
        </w:tc>
      </w:tr>
      <w:tr w:rsidR="00A5534D" w:rsidTr="00A5534D">
        <w:tc>
          <w:tcPr>
            <w:tcW w:w="4644" w:type="dxa"/>
            <w:hideMark/>
          </w:tcPr>
          <w:p w:rsidR="00A5534D" w:rsidRDefault="00A5534D">
            <w:pPr>
              <w:overflowPunct w:val="0"/>
              <w:autoSpaceDE w:val="0"/>
              <w:autoSpaceDN w:val="0"/>
              <w:adjustRightInd w:val="0"/>
              <w:spacing w:line="276" w:lineRule="auto"/>
              <w:rPr>
                <w:bCs/>
                <w:sz w:val="28"/>
                <w:szCs w:val="28"/>
                <w:lang w:val="sl-SI" w:eastAsia="en-US"/>
              </w:rPr>
            </w:pPr>
            <w:r>
              <w:rPr>
                <w:bCs/>
                <w:sz w:val="28"/>
                <w:szCs w:val="28"/>
                <w:lang w:eastAsia="en-US"/>
              </w:rPr>
              <w:t>Ivica Knežević, dipl.iur.</w:t>
            </w:r>
          </w:p>
        </w:tc>
        <w:tc>
          <w:tcPr>
            <w:tcW w:w="4644" w:type="dxa"/>
            <w:hideMark/>
          </w:tcPr>
          <w:p w:rsidR="00A5534D" w:rsidRDefault="00A5534D">
            <w:pPr>
              <w:overflowPunct w:val="0"/>
              <w:autoSpaceDE w:val="0"/>
              <w:autoSpaceDN w:val="0"/>
              <w:adjustRightInd w:val="0"/>
              <w:spacing w:line="276" w:lineRule="auto"/>
              <w:jc w:val="right"/>
              <w:rPr>
                <w:bCs/>
                <w:sz w:val="28"/>
                <w:szCs w:val="28"/>
                <w:lang w:val="sl-SI" w:eastAsia="en-US"/>
              </w:rPr>
            </w:pPr>
            <w:r>
              <w:rPr>
                <w:bCs/>
                <w:sz w:val="28"/>
                <w:szCs w:val="28"/>
                <w:lang w:eastAsia="en-US"/>
              </w:rPr>
              <w:t>Gordana Piskač, dipl.ing.građ.</w:t>
            </w:r>
          </w:p>
        </w:tc>
      </w:tr>
    </w:tbl>
    <w:p w:rsidR="00A5534D" w:rsidRDefault="00A5534D" w:rsidP="00A5534D">
      <w:pPr>
        <w:rPr>
          <w:b/>
          <w:szCs w:val="20"/>
          <w:lang w:val="sl-SI"/>
        </w:rPr>
      </w:pPr>
    </w:p>
    <w:p w:rsidR="00A5534D" w:rsidRDefault="00A5534D" w:rsidP="00A5534D">
      <w:pPr>
        <w:rPr>
          <w:b/>
        </w:rPr>
      </w:pPr>
    </w:p>
    <w:p w:rsidR="00A5534D" w:rsidRDefault="00A5534D" w:rsidP="00A5534D">
      <w:pPr>
        <w:rPr>
          <w:b/>
        </w:rPr>
      </w:pPr>
    </w:p>
    <w:p w:rsidR="00A5534D" w:rsidRDefault="00A5534D" w:rsidP="00A5534D">
      <w:pPr>
        <w:jc w:val="center"/>
        <w:rPr>
          <w:b/>
        </w:rPr>
      </w:pPr>
    </w:p>
    <w:p w:rsidR="00A5534D" w:rsidRDefault="00A5534D" w:rsidP="00A5534D">
      <w:pPr>
        <w:jc w:val="center"/>
        <w:rPr>
          <w:b/>
        </w:rPr>
      </w:pPr>
    </w:p>
    <w:p w:rsidR="00A5534D" w:rsidRDefault="00A5534D" w:rsidP="00A5534D">
      <w:pPr>
        <w:jc w:val="center"/>
        <w:rPr>
          <w:b/>
        </w:rPr>
      </w:pPr>
    </w:p>
    <w:p w:rsidR="00A5534D" w:rsidRDefault="00A5534D" w:rsidP="00A5534D">
      <w:pPr>
        <w:jc w:val="center"/>
        <w:rPr>
          <w:b/>
        </w:rPr>
      </w:pPr>
    </w:p>
    <w:p w:rsidR="00A5534D" w:rsidRDefault="00A5534D" w:rsidP="00A5534D">
      <w:pPr>
        <w:jc w:val="center"/>
        <w:rPr>
          <w:b/>
        </w:rPr>
      </w:pPr>
    </w:p>
    <w:p w:rsidR="00A5534D" w:rsidRPr="00524CAD" w:rsidRDefault="00A5534D" w:rsidP="00A5534D">
      <w:pPr>
        <w:jc w:val="center"/>
        <w:rPr>
          <w:b/>
          <w:color w:val="FF0000"/>
        </w:rPr>
      </w:pPr>
    </w:p>
    <w:p w:rsidR="00A5534D" w:rsidRPr="00FE1A28" w:rsidRDefault="00A5534D" w:rsidP="00A5534D">
      <w:pPr>
        <w:spacing w:after="200" w:line="276" w:lineRule="auto"/>
        <w:jc w:val="center"/>
        <w:rPr>
          <w:rFonts w:eastAsia="Calibri"/>
          <w:lang w:eastAsia="en-US"/>
        </w:rPr>
      </w:pPr>
      <w:r w:rsidRPr="00FE1A28">
        <w:rPr>
          <w:rFonts w:eastAsia="Calibri"/>
          <w:lang w:eastAsia="en-US"/>
        </w:rPr>
        <w:t>OBRAZLOŽENJE</w:t>
      </w:r>
    </w:p>
    <w:p w:rsidR="00A5534D" w:rsidRPr="00FE1A28" w:rsidRDefault="00A5534D" w:rsidP="00A5534D">
      <w:pPr>
        <w:spacing w:after="200" w:line="276" w:lineRule="auto"/>
        <w:jc w:val="center"/>
        <w:rPr>
          <w:rFonts w:eastAsia="Calibri"/>
          <w:lang w:eastAsia="en-US"/>
        </w:rPr>
      </w:pPr>
    </w:p>
    <w:p w:rsidR="00A5534D" w:rsidRPr="00FE1A28" w:rsidRDefault="00A5534D" w:rsidP="00A5534D">
      <w:pPr>
        <w:spacing w:after="200" w:line="276" w:lineRule="auto"/>
        <w:jc w:val="both"/>
        <w:rPr>
          <w:rFonts w:eastAsia="Calibri"/>
          <w:lang w:eastAsia="en-US"/>
        </w:rPr>
      </w:pPr>
      <w:r w:rsidRPr="00FE1A28">
        <w:rPr>
          <w:rFonts w:eastAsia="Calibri"/>
          <w:lang w:eastAsia="en-US"/>
        </w:rPr>
        <w:tab/>
        <w:t>Upravljanje nerazvrstanim cestama uređeno je člankom 107. Zakona o cestama (Narodne novine 84/11, 18/13, 22/13, 54/13, 148/13, 92/14) prema kojem se upravljanje, građenje i održavanje nerazvrstanih cesta obavlja na način propisan za obavljanje komunalnih djelatnost u skladu s propisima kojima se uređuje komunalno gospodarstvo. Grad Delnice je tu materiju uredio Odlukom o nerazvrstanim cestama (Službene novine Primorsko – goranske županije br. 9/11, 36/12. 34/14 i Službene novine Grada Delnica 6/15, 8/15, 5/16, 2/17</w:t>
      </w:r>
      <w:r w:rsidR="003728CD" w:rsidRPr="00FE1A28">
        <w:rPr>
          <w:rFonts w:eastAsia="Calibri"/>
          <w:lang w:eastAsia="en-US"/>
        </w:rPr>
        <w:t>,</w:t>
      </w:r>
      <w:r w:rsidRPr="00FE1A28">
        <w:rPr>
          <w:rFonts w:eastAsia="Calibri"/>
          <w:lang w:eastAsia="en-US"/>
        </w:rPr>
        <w:t xml:space="preserve"> 3/17</w:t>
      </w:r>
      <w:r w:rsidR="003728CD" w:rsidRPr="00FE1A28">
        <w:rPr>
          <w:rFonts w:eastAsia="Calibri"/>
          <w:lang w:eastAsia="en-US"/>
        </w:rPr>
        <w:t xml:space="preserve"> i 1/18</w:t>
      </w:r>
      <w:r w:rsidRPr="00FE1A28">
        <w:rPr>
          <w:rFonts w:eastAsia="Calibri"/>
          <w:lang w:eastAsia="en-US"/>
        </w:rPr>
        <w:t>).</w:t>
      </w:r>
    </w:p>
    <w:p w:rsidR="003728CD" w:rsidRPr="00FE1A28" w:rsidRDefault="003728CD" w:rsidP="00A5534D">
      <w:pPr>
        <w:spacing w:after="200" w:line="276" w:lineRule="auto"/>
        <w:jc w:val="both"/>
        <w:rPr>
          <w:rFonts w:eastAsia="Calibri"/>
          <w:lang w:eastAsia="en-US"/>
        </w:rPr>
      </w:pPr>
      <w:r w:rsidRPr="00FE1A28">
        <w:rPr>
          <w:rFonts w:eastAsia="Calibri"/>
          <w:lang w:eastAsia="en-US"/>
        </w:rPr>
        <w:tab/>
        <w:t>Zakonom o cestama definiran je pojam prekomjerne uporabe ceste kojn glasi:</w:t>
      </w:r>
    </w:p>
    <w:p w:rsidR="003728CD" w:rsidRPr="00FE1A28" w:rsidRDefault="003728CD" w:rsidP="003728CD">
      <w:pPr>
        <w:jc w:val="both"/>
      </w:pPr>
      <w:r w:rsidRPr="00FE1A28">
        <w:rPr>
          <w:rFonts w:eastAsia="Calibri"/>
          <w:lang w:eastAsia="en-US"/>
        </w:rPr>
        <w:t>„</w:t>
      </w:r>
      <w:r w:rsidRPr="00FE1A28">
        <w:t>Prekomjerna uporaba nerazvrstanih cesta je privremeno ili trajno povećanje prometa teških ili srednje teških vozila na nerazvrstanoj cesti ili njezinom dijelu koje nastaje kao posljedica eksploatacije mineralnih sirovina, sječe šume, industrijske proizvodnje, izvođenja građevinskih radova, radova na sanaciji zemljišta i građevina i sličnih djelatnosti“.</w:t>
      </w:r>
    </w:p>
    <w:p w:rsidR="003728CD" w:rsidRPr="00FE1A28" w:rsidRDefault="003728CD" w:rsidP="00A5534D">
      <w:pPr>
        <w:spacing w:after="200" w:line="276" w:lineRule="auto"/>
        <w:jc w:val="both"/>
        <w:rPr>
          <w:rFonts w:eastAsia="Calibri"/>
          <w:lang w:eastAsia="en-US"/>
        </w:rPr>
      </w:pPr>
    </w:p>
    <w:p w:rsidR="003728CD" w:rsidRPr="00FE1A28" w:rsidRDefault="003728CD" w:rsidP="00A5534D">
      <w:pPr>
        <w:spacing w:after="200" w:line="276" w:lineRule="auto"/>
        <w:jc w:val="both"/>
        <w:rPr>
          <w:rFonts w:eastAsia="Calibri"/>
          <w:lang w:eastAsia="en-US"/>
        </w:rPr>
      </w:pPr>
      <w:r w:rsidRPr="00FE1A28">
        <w:rPr>
          <w:rFonts w:eastAsia="Calibri"/>
          <w:lang w:eastAsia="en-US"/>
        </w:rPr>
        <w:t>Ovom izmjenom i dopunom Odluke o nerazvrstanim cestama također se definira pojam prekomjerne uporabe nerazvrstanih cesta i javnih površina i to iz razloga što je do sada u odluci bilo definirano samo</w:t>
      </w:r>
      <w:r w:rsidR="00783240" w:rsidRPr="00FE1A28">
        <w:rPr>
          <w:rFonts w:eastAsia="Calibri"/>
          <w:lang w:eastAsia="en-US"/>
        </w:rPr>
        <w:t xml:space="preserve"> prekomjerna uporaba prilikom prijevoza izvanrednog tereta u pojedinačnim slučajevima kada teret prelazi dozvoljenu tonažu od 5 t i kada se za takvo prometovanje izdaju pojedinačne dozvole.</w:t>
      </w:r>
    </w:p>
    <w:p w:rsidR="00783240" w:rsidRPr="00FE1A28" w:rsidRDefault="00783240" w:rsidP="00A5534D">
      <w:pPr>
        <w:spacing w:after="200" w:line="276" w:lineRule="auto"/>
        <w:jc w:val="both"/>
        <w:rPr>
          <w:rFonts w:eastAsia="Calibri"/>
          <w:lang w:eastAsia="en-US"/>
        </w:rPr>
      </w:pPr>
      <w:r w:rsidRPr="00FE1A28">
        <w:rPr>
          <w:rFonts w:eastAsia="Calibri"/>
          <w:lang w:eastAsia="en-US"/>
        </w:rPr>
        <w:tab/>
        <w:t>Ovom izmjenom i dopunom Odluke namjerava se uspo</w:t>
      </w:r>
      <w:r w:rsidR="00762898" w:rsidRPr="00FE1A28">
        <w:rPr>
          <w:rFonts w:eastAsia="Calibri"/>
          <w:lang w:eastAsia="en-US"/>
        </w:rPr>
        <w:t>s</w:t>
      </w:r>
      <w:r w:rsidRPr="00FE1A28">
        <w:rPr>
          <w:rFonts w:eastAsia="Calibri"/>
          <w:lang w:eastAsia="en-US"/>
        </w:rPr>
        <w:t>taviti sustav kontinuirane naplate prekomjerne uporabe cesta i javnih površina za djelatnosti koje</w:t>
      </w:r>
      <w:r w:rsidR="00226A4C" w:rsidRPr="00FE1A28">
        <w:rPr>
          <w:rFonts w:eastAsia="Calibri"/>
          <w:lang w:eastAsia="en-US"/>
        </w:rPr>
        <w:t xml:space="preserve"> </w:t>
      </w:r>
      <w:r w:rsidRPr="00FE1A28">
        <w:rPr>
          <w:rFonts w:eastAsia="Calibri"/>
          <w:lang w:eastAsia="en-US"/>
        </w:rPr>
        <w:t xml:space="preserve"> kontinuirano, svakodnevno unuta</w:t>
      </w:r>
      <w:r w:rsidR="00762898" w:rsidRPr="00FE1A28">
        <w:rPr>
          <w:rFonts w:eastAsia="Calibri"/>
          <w:lang w:eastAsia="en-US"/>
        </w:rPr>
        <w:t>r</w:t>
      </w:r>
      <w:r w:rsidRPr="00FE1A28">
        <w:rPr>
          <w:rFonts w:eastAsia="Calibri"/>
          <w:lang w:eastAsia="en-US"/>
        </w:rPr>
        <w:t xml:space="preserve"> svoje poslovne djelatnosti vrše odvoz sirovine ili gotovih proizvoda i time ih dodatno opterećuju i uništavaju te povećavaju značajno gustoću prometa i time umanjuju sigurnost na cestama. </w:t>
      </w:r>
    </w:p>
    <w:p w:rsidR="00783240" w:rsidRPr="00FE1A28" w:rsidRDefault="00783240" w:rsidP="00A5534D">
      <w:pPr>
        <w:spacing w:after="200" w:line="276" w:lineRule="auto"/>
        <w:jc w:val="both"/>
        <w:rPr>
          <w:rFonts w:eastAsia="Calibri"/>
          <w:lang w:eastAsia="en-US"/>
        </w:rPr>
      </w:pPr>
      <w:r w:rsidRPr="00FE1A28">
        <w:rPr>
          <w:rFonts w:eastAsia="Calibri"/>
          <w:lang w:eastAsia="en-US"/>
        </w:rPr>
        <w:tab/>
        <w:t>Obzirom pojedini poslovni subjekti imaju registriranu djelatnost i obavljaju posao na području Grada Delnica i sva svoja davanja i do</w:t>
      </w:r>
      <w:r w:rsidR="00762898" w:rsidRPr="00FE1A28">
        <w:rPr>
          <w:rFonts w:eastAsia="Calibri"/>
          <w:lang w:eastAsia="en-US"/>
        </w:rPr>
        <w:t>pr</w:t>
      </w:r>
      <w:r w:rsidRPr="00FE1A28">
        <w:rPr>
          <w:rFonts w:eastAsia="Calibri"/>
          <w:lang w:eastAsia="en-US"/>
        </w:rPr>
        <w:t>inose te naknade</w:t>
      </w:r>
      <w:r w:rsidR="00226A4C" w:rsidRPr="00FE1A28">
        <w:rPr>
          <w:rFonts w:eastAsia="Calibri"/>
          <w:lang w:eastAsia="en-US"/>
        </w:rPr>
        <w:t xml:space="preserve"> plaćaju Gradu Delnicama i samim time već sudjeluju u održavanju i gradnji komunalne infrastrukture predlaže se da se za iznos komunalne naknade umanji naknada za prekomjernu upotrebu nerazvrstanih cesta.</w:t>
      </w:r>
    </w:p>
    <w:p w:rsidR="00A5534D" w:rsidRPr="00FE1A28" w:rsidRDefault="00A5534D" w:rsidP="00A5534D">
      <w:pPr>
        <w:jc w:val="both"/>
      </w:pPr>
    </w:p>
    <w:p w:rsidR="00A5534D" w:rsidRPr="00FE1A28" w:rsidRDefault="00A5534D" w:rsidP="00A5534D">
      <w:pPr>
        <w:jc w:val="both"/>
      </w:pPr>
    </w:p>
    <w:p w:rsidR="00A5534D" w:rsidRPr="00FE1A28" w:rsidRDefault="00A5534D" w:rsidP="00A5534D">
      <w:pPr>
        <w:jc w:val="both"/>
      </w:pPr>
    </w:p>
    <w:p w:rsidR="00A5534D" w:rsidRDefault="00A5534D" w:rsidP="00A5534D">
      <w:pPr>
        <w:jc w:val="both"/>
      </w:pPr>
    </w:p>
    <w:p w:rsidR="00A5534D" w:rsidRDefault="00A5534D" w:rsidP="00A5534D">
      <w:pPr>
        <w:jc w:val="both"/>
      </w:pPr>
    </w:p>
    <w:p w:rsidR="00A5534D" w:rsidRDefault="00A5534D" w:rsidP="00A5534D">
      <w:pPr>
        <w:jc w:val="both"/>
      </w:pPr>
    </w:p>
    <w:p w:rsidR="00A5534D" w:rsidRDefault="00A5534D" w:rsidP="00A5534D">
      <w:pPr>
        <w:jc w:val="both"/>
      </w:pPr>
    </w:p>
    <w:p w:rsidR="00A5534D" w:rsidRDefault="00A5534D" w:rsidP="00A5534D">
      <w:pPr>
        <w:jc w:val="both"/>
      </w:pPr>
    </w:p>
    <w:p w:rsidR="00A5534D" w:rsidRDefault="00A5534D" w:rsidP="00A5534D">
      <w:pPr>
        <w:jc w:val="both"/>
      </w:pPr>
    </w:p>
    <w:p w:rsidR="00A5534D" w:rsidRDefault="00A5534D" w:rsidP="00A5534D">
      <w:pPr>
        <w:jc w:val="both"/>
      </w:pPr>
    </w:p>
    <w:p w:rsidR="00A5534D" w:rsidRPr="00205623" w:rsidRDefault="00E5721A" w:rsidP="00A5534D">
      <w:pPr>
        <w:tabs>
          <w:tab w:val="left" w:pos="4320"/>
        </w:tabs>
        <w:ind w:right="4752"/>
        <w:jc w:val="center"/>
        <w:rPr>
          <w:b/>
        </w:rPr>
      </w:pPr>
      <w:r>
        <w:rPr>
          <w:b/>
          <w:noProof/>
        </w:rPr>
        <w:drawing>
          <wp:inline distT="0" distB="0" distL="0" distR="0">
            <wp:extent cx="571500" cy="704850"/>
            <wp:effectExtent l="0" t="0" r="0" b="0"/>
            <wp:docPr id="1" name="Slika 1"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r w:rsidR="00A5534D">
        <w:rPr>
          <w:b/>
        </w:rPr>
        <w:t xml:space="preserve">             </w:t>
      </w:r>
      <w:r>
        <w:rPr>
          <w:b/>
          <w:noProof/>
        </w:rPr>
        <w:drawing>
          <wp:inline distT="0" distB="0" distL="0" distR="0">
            <wp:extent cx="419100" cy="552450"/>
            <wp:effectExtent l="0" t="0" r="0" b="0"/>
            <wp:docPr id="2" name="Slika 2" descr="Delnice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nice_(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inline>
        </w:drawing>
      </w:r>
    </w:p>
    <w:p w:rsidR="00A5534D" w:rsidRPr="00205623" w:rsidRDefault="00A5534D" w:rsidP="00A5534D">
      <w:pPr>
        <w:tabs>
          <w:tab w:val="left" w:pos="4320"/>
        </w:tabs>
        <w:ind w:right="4752"/>
        <w:jc w:val="center"/>
        <w:rPr>
          <w:b/>
        </w:rPr>
      </w:pPr>
      <w:r w:rsidRPr="00205623">
        <w:rPr>
          <w:b/>
        </w:rPr>
        <w:t>REPUBLIKA HRVATSKA</w:t>
      </w:r>
    </w:p>
    <w:p w:rsidR="00A5534D" w:rsidRPr="00205623" w:rsidRDefault="00A5534D" w:rsidP="00A5534D">
      <w:pPr>
        <w:tabs>
          <w:tab w:val="left" w:pos="4320"/>
        </w:tabs>
        <w:ind w:right="4752"/>
        <w:jc w:val="center"/>
        <w:rPr>
          <w:b/>
        </w:rPr>
      </w:pPr>
      <w:r w:rsidRPr="00205623">
        <w:rPr>
          <w:b/>
        </w:rPr>
        <w:t>PRIMORSKO-GORANSKA ŽUPANIJA</w:t>
      </w:r>
    </w:p>
    <w:p w:rsidR="00A5534D" w:rsidRPr="00205623" w:rsidRDefault="00A5534D" w:rsidP="00A5534D">
      <w:pPr>
        <w:tabs>
          <w:tab w:val="left" w:pos="4320"/>
        </w:tabs>
        <w:ind w:right="4752"/>
        <w:jc w:val="center"/>
        <w:rPr>
          <w:b/>
        </w:rPr>
      </w:pPr>
      <w:r w:rsidRPr="00205623">
        <w:rPr>
          <w:b/>
        </w:rPr>
        <w:t>GRAD DELNICE</w:t>
      </w:r>
    </w:p>
    <w:p w:rsidR="00A5534D" w:rsidRDefault="00A5534D" w:rsidP="00A5534D">
      <w:pPr>
        <w:tabs>
          <w:tab w:val="left" w:pos="4320"/>
        </w:tabs>
        <w:ind w:right="4752"/>
        <w:jc w:val="center"/>
        <w:rPr>
          <w:b/>
        </w:rPr>
      </w:pPr>
      <w:r>
        <w:rPr>
          <w:b/>
        </w:rPr>
        <w:t>Jedinstveni upravni odjel</w:t>
      </w:r>
    </w:p>
    <w:p w:rsidR="00A5534D" w:rsidRDefault="00A5534D" w:rsidP="00A5534D"/>
    <w:p w:rsidR="00A5534D" w:rsidRDefault="00A5534D" w:rsidP="00A5534D">
      <w:pPr>
        <w:pStyle w:val="Naslov1"/>
        <w:keepNext/>
        <w:widowControl w:val="0"/>
        <w:numPr>
          <w:ilvl w:val="0"/>
          <w:numId w:val="4"/>
        </w:numPr>
        <w:suppressAutoHyphens/>
        <w:spacing w:before="0" w:beforeAutospacing="0" w:after="0" w:afterAutospacing="0"/>
        <w:jc w:val="both"/>
        <w:rPr>
          <w:rFonts w:ascii="Book Antiqua" w:hAnsi="Book Antiqua" w:cs="Book Antiqua"/>
          <w:b w:val="0"/>
          <w:sz w:val="22"/>
          <w:szCs w:val="22"/>
        </w:rPr>
      </w:pPr>
      <w:r>
        <w:rPr>
          <w:rFonts w:ascii="Book Antiqua" w:hAnsi="Book Antiqua" w:cs="Book Antiqua"/>
          <w:b w:val="0"/>
          <w:sz w:val="22"/>
          <w:szCs w:val="22"/>
        </w:rPr>
        <w:t>Klasa: 363-15/11-01/02</w:t>
      </w:r>
    </w:p>
    <w:p w:rsidR="00A5534D" w:rsidRDefault="00A5534D" w:rsidP="00A5534D">
      <w:pPr>
        <w:pStyle w:val="Naslov1"/>
        <w:keepNext/>
        <w:widowControl w:val="0"/>
        <w:numPr>
          <w:ilvl w:val="0"/>
          <w:numId w:val="4"/>
        </w:numPr>
        <w:suppressAutoHyphens/>
        <w:spacing w:before="0" w:beforeAutospacing="0" w:after="0" w:afterAutospacing="0"/>
        <w:jc w:val="both"/>
        <w:rPr>
          <w:rFonts w:ascii="Book Antiqua" w:hAnsi="Book Antiqua" w:cs="Book Antiqua"/>
          <w:b w:val="0"/>
          <w:sz w:val="22"/>
          <w:szCs w:val="22"/>
        </w:rPr>
      </w:pPr>
      <w:r>
        <w:rPr>
          <w:rFonts w:ascii="Book Antiqua" w:hAnsi="Book Antiqua" w:cs="Book Antiqua"/>
          <w:b w:val="0"/>
          <w:sz w:val="22"/>
          <w:szCs w:val="22"/>
        </w:rPr>
        <w:t>Ur.broj: 2112-01-30-20-1-19-10</w:t>
      </w:r>
    </w:p>
    <w:p w:rsidR="00A5534D" w:rsidRDefault="00A5534D" w:rsidP="00A5534D">
      <w:pPr>
        <w:jc w:val="both"/>
        <w:rPr>
          <w:rFonts w:ascii="Book Antiqua" w:hAnsi="Book Antiqua" w:cs="Book Antiqua"/>
          <w:sz w:val="22"/>
          <w:szCs w:val="22"/>
        </w:rPr>
      </w:pPr>
      <w:r>
        <w:rPr>
          <w:rFonts w:ascii="Book Antiqua" w:hAnsi="Book Antiqua" w:cs="Book Antiqua"/>
          <w:sz w:val="22"/>
          <w:szCs w:val="22"/>
        </w:rPr>
        <w:t>Delnice,</w:t>
      </w:r>
    </w:p>
    <w:p w:rsidR="00A5534D" w:rsidRDefault="00A5534D" w:rsidP="00A5534D">
      <w:pPr>
        <w:jc w:val="both"/>
      </w:pPr>
    </w:p>
    <w:p w:rsidR="00A5534D" w:rsidRDefault="00A5534D" w:rsidP="00A5534D">
      <w:pPr>
        <w:jc w:val="both"/>
      </w:pPr>
    </w:p>
    <w:p w:rsidR="00A5534D" w:rsidRDefault="00A5534D" w:rsidP="00A5534D">
      <w:pPr>
        <w:ind w:firstLine="708"/>
        <w:jc w:val="both"/>
      </w:pPr>
      <w:r>
        <w:t xml:space="preserve">Temeljem članka 109. Zakona o cestama (NN 84/11, 18/13, 22/13, 54/13, 148/13, 92/14), članka  35. Zakona o lokalnoj i područnoj (regionalnoj) samoupravi (NN 33/01, 60/01, 129/05, 109/07, 129/08, 36/09, 150/11, 144/12 i 19/13) i članka 38. </w:t>
      </w:r>
      <w:r>
        <w:rPr>
          <w:color w:val="000000"/>
        </w:rPr>
        <w:t xml:space="preserve">Statuta Grada Delnica (SN PGŽ 28/09, 41/09, 11/13 i 20/13 pročišćeni tekst, 6/15), Gradsko vijeće Grad Delnica na sjednici održanoj </w:t>
      </w:r>
      <w:r w:rsidR="00762898">
        <w:rPr>
          <w:color w:val="FF0000"/>
        </w:rPr>
        <w:t>____________</w:t>
      </w:r>
      <w:r>
        <w:rPr>
          <w:color w:val="000000"/>
        </w:rPr>
        <w:t xml:space="preserve"> donosi</w:t>
      </w:r>
      <w:r>
        <w:t xml:space="preserve"> </w:t>
      </w:r>
    </w:p>
    <w:p w:rsidR="00A5534D" w:rsidRDefault="00A5534D" w:rsidP="00A5534D"/>
    <w:p w:rsidR="00A5534D" w:rsidRDefault="00A5534D" w:rsidP="00A5534D">
      <w:pPr>
        <w:jc w:val="center"/>
        <w:rPr>
          <w:b/>
        </w:rPr>
      </w:pPr>
    </w:p>
    <w:p w:rsidR="00A5534D" w:rsidRDefault="00A5534D" w:rsidP="00A5534D">
      <w:pPr>
        <w:jc w:val="center"/>
        <w:rPr>
          <w:b/>
          <w:sz w:val="32"/>
          <w:szCs w:val="32"/>
        </w:rPr>
      </w:pPr>
      <w:r>
        <w:rPr>
          <w:b/>
          <w:sz w:val="32"/>
          <w:szCs w:val="32"/>
        </w:rPr>
        <w:t xml:space="preserve">ODLUKA </w:t>
      </w:r>
    </w:p>
    <w:p w:rsidR="00A5534D" w:rsidRDefault="00A5534D" w:rsidP="00A5534D">
      <w:pPr>
        <w:jc w:val="center"/>
        <w:rPr>
          <w:b/>
          <w:sz w:val="32"/>
          <w:szCs w:val="32"/>
        </w:rPr>
      </w:pPr>
      <w:r>
        <w:rPr>
          <w:b/>
          <w:sz w:val="32"/>
          <w:szCs w:val="32"/>
        </w:rPr>
        <w:t xml:space="preserve"> O IX. IZMJENAMA I DOPUNAMA ODLUKE O NERAZVRSTANIM CESTAMA</w:t>
      </w:r>
    </w:p>
    <w:p w:rsidR="00A5534D" w:rsidRDefault="00A5534D" w:rsidP="00A5534D">
      <w:pPr>
        <w:jc w:val="center"/>
        <w:rPr>
          <w:b/>
          <w:lang w:val="sl-SI"/>
        </w:rPr>
      </w:pPr>
    </w:p>
    <w:p w:rsidR="00A5534D" w:rsidRPr="00B10F6C" w:rsidRDefault="00A5534D" w:rsidP="00A5534D">
      <w:pPr>
        <w:jc w:val="center"/>
        <w:rPr>
          <w:b/>
        </w:rPr>
      </w:pPr>
      <w:r w:rsidRPr="00B10F6C">
        <w:rPr>
          <w:b/>
        </w:rPr>
        <w:t>Članak 1.</w:t>
      </w:r>
    </w:p>
    <w:p w:rsidR="00B10F6C" w:rsidRDefault="00B10F6C" w:rsidP="00A5534D">
      <w:pPr>
        <w:jc w:val="center"/>
      </w:pPr>
    </w:p>
    <w:p w:rsidR="00A5534D" w:rsidRDefault="00A5534D" w:rsidP="00A5534D">
      <w:pPr>
        <w:jc w:val="center"/>
      </w:pPr>
      <w:r>
        <w:t xml:space="preserve">Dodaje se </w:t>
      </w:r>
    </w:p>
    <w:p w:rsidR="00A5534D" w:rsidRDefault="00A5534D" w:rsidP="00A5534D">
      <w:pPr>
        <w:jc w:val="center"/>
      </w:pPr>
      <w:r>
        <w:t>Članak 37. a</w:t>
      </w:r>
    </w:p>
    <w:p w:rsidR="00A5534D" w:rsidRDefault="00A5534D" w:rsidP="00A5534D">
      <w:pPr>
        <w:jc w:val="center"/>
      </w:pPr>
    </w:p>
    <w:p w:rsidR="00F87A4C" w:rsidRDefault="00F87A4C" w:rsidP="00F87A4C">
      <w:pPr>
        <w:jc w:val="both"/>
      </w:pPr>
      <w:r>
        <w:tab/>
        <w:t>Prekomjerna uporaba nerazvrstanih cesta je privremeno ili trajno povećanje prometa teških ili srednje teških vozila na nerazvrstanoj cesti ili njezinom dijelu koje nastaje kao posljedica eksploatacije mineralnih sirovina</w:t>
      </w:r>
      <w:r w:rsidR="00524CAD">
        <w:t>,</w:t>
      </w:r>
      <w:r>
        <w:t xml:space="preserve"> sječe šume, industrijske proizvodnje, izvođenja građevinskih radova, radova na sanaciji zemljišta i građevina i slični</w:t>
      </w:r>
      <w:r w:rsidR="00FA0CBA">
        <w:t>h</w:t>
      </w:r>
      <w:r>
        <w:t xml:space="preserve"> djelatnosti.</w:t>
      </w:r>
    </w:p>
    <w:p w:rsidR="00F87A4C" w:rsidRDefault="00F87A4C" w:rsidP="00F87A4C">
      <w:pPr>
        <w:jc w:val="both"/>
      </w:pPr>
      <w:r>
        <w:tab/>
        <w:t>Za prekomjernu uporabu nerazvrstanih cesta  plaća se godišnja naknada po m3 odveženog materijala.</w:t>
      </w:r>
    </w:p>
    <w:p w:rsidR="00524CAD" w:rsidRDefault="00524CAD" w:rsidP="00F87A4C">
      <w:pPr>
        <w:jc w:val="both"/>
      </w:pPr>
      <w:r>
        <w:tab/>
        <w:t>Za prekomjer</w:t>
      </w:r>
      <w:r w:rsidR="003C15D4">
        <w:t>n</w:t>
      </w:r>
      <w:r>
        <w:t>u uporabu nerazvrstan</w:t>
      </w:r>
      <w:r w:rsidR="00FA0CBA">
        <w:t>ih</w:t>
      </w:r>
      <w:r>
        <w:t xml:space="preserve"> cest</w:t>
      </w:r>
      <w:r w:rsidR="00FA0CBA">
        <w:t>a</w:t>
      </w:r>
      <w:r>
        <w:t xml:space="preserve"> Grad Delnice izdaje rješenje u tekućoj godini za proteklu godinu obavljanja djelatnosti koje je posljedica prekomjerna uporaba nerazvrstanih cesta.</w:t>
      </w:r>
    </w:p>
    <w:p w:rsidR="00F87A4C" w:rsidRDefault="00F87A4C" w:rsidP="00F87A4C">
      <w:pPr>
        <w:jc w:val="both"/>
      </w:pPr>
      <w:r>
        <w:tab/>
        <w:t>Obračun  k</w:t>
      </w:r>
      <w:r w:rsidR="00762898">
        <w:t>o</w:t>
      </w:r>
      <w:r>
        <w:t xml:space="preserve">ličine materijala koji se </w:t>
      </w:r>
      <w:r w:rsidR="00B10F6C">
        <w:t>pre</w:t>
      </w:r>
      <w:r>
        <w:t xml:space="preserve">vozi </w:t>
      </w:r>
      <w:r w:rsidR="00B10F6C">
        <w:t xml:space="preserve">nerazvrstanim cestama </w:t>
      </w:r>
      <w:r>
        <w:t xml:space="preserve">vrši se osnovom podataka o  godišnjem prometu koji je korisnik dužan dostaviti  Gradu Delnicama  najkasnije do 15. veljače za </w:t>
      </w:r>
      <w:r w:rsidR="00E27C36">
        <w:t>prethodnu godinu poslovanja.</w:t>
      </w:r>
    </w:p>
    <w:p w:rsidR="00E27C36" w:rsidRDefault="00E27C36" w:rsidP="00F87A4C">
      <w:pPr>
        <w:jc w:val="both"/>
      </w:pPr>
      <w:r>
        <w:tab/>
        <w:t xml:space="preserve">Ukoliko korisnik ne dostavi službene podatke o količinama preveženog materijala Grad Delnice ima pravo izvršiti obračun naknade osnovom količina koje sam procjeni. Ukoliko naknadno pribavljeni podaci budu </w:t>
      </w:r>
      <w:r w:rsidR="003F31B0">
        <w:t>bitno drugačiji od proc</w:t>
      </w:r>
      <w:r w:rsidR="003C15D4">
        <w:t>i</w:t>
      </w:r>
      <w:r w:rsidR="003F31B0">
        <w:t>jenjenih</w:t>
      </w:r>
      <w:r w:rsidR="00FA0CBA">
        <w:t xml:space="preserve"> i na štetu Grada Delnica</w:t>
      </w:r>
      <w:r w:rsidR="00524CAD">
        <w:t>,</w:t>
      </w:r>
      <w:r w:rsidR="003F31B0">
        <w:t xml:space="preserve"> Grad Delnice će izdati novo rješenje i obračunati razliku naknade koju će obveznik biti dužan platiti u roku od 15 dana od dana obračuna bez odgode.</w:t>
      </w:r>
      <w:r w:rsidR="00524CAD">
        <w:t xml:space="preserve"> Ukoliko je obračun vršen </w:t>
      </w:r>
      <w:r w:rsidR="00524CAD">
        <w:lastRenderedPageBreak/>
        <w:t>za veću količinu preveženog materijala nego što je stvarna, a uzrok je to što obveznik nije u roku dostavio potrebne podatke, Grad Delnice nije u obvezi vratiti preplaćeni dio naknade.</w:t>
      </w:r>
    </w:p>
    <w:p w:rsidR="00E27C36" w:rsidRDefault="00E27C36" w:rsidP="00E27C36">
      <w:pPr>
        <w:ind w:firstLine="708"/>
        <w:jc w:val="both"/>
      </w:pPr>
      <w:r>
        <w:t>Plaćanje naknade može se na zahtjev obveznika vršiti u</w:t>
      </w:r>
      <w:r w:rsidR="00B10F6C">
        <w:t xml:space="preserve"> </w:t>
      </w:r>
      <w:r>
        <w:t>kvartalnim ili mjese</w:t>
      </w:r>
      <w:r w:rsidR="003C15D4">
        <w:t>č</w:t>
      </w:r>
      <w:r>
        <w:t>nim obrocima, odnosno godišnja naknada može se podijeliti u mjese</w:t>
      </w:r>
      <w:r w:rsidR="00B10F6C">
        <w:t>č</w:t>
      </w:r>
      <w:r>
        <w:t xml:space="preserve">ne odnosno kvartalne obroke. </w:t>
      </w:r>
    </w:p>
    <w:p w:rsidR="00E27C36" w:rsidRDefault="00E27C36" w:rsidP="00E27C36">
      <w:pPr>
        <w:ind w:firstLine="708"/>
        <w:jc w:val="both"/>
      </w:pPr>
      <w:r>
        <w:t>Obveznicima koji svoje poslovanje obavljaju na području Grada Delnica i tu  plaćaju komunalnu naknadu biti će umanjena naknada za prekomjernu uporabu nerazvrstanih cesta za iznos komunalne naknade koji je obračunat za površinu proizvodnog pogona.</w:t>
      </w:r>
    </w:p>
    <w:p w:rsidR="00E27C36" w:rsidRDefault="00E27C36" w:rsidP="00E27C36">
      <w:pPr>
        <w:ind w:firstLine="708"/>
        <w:jc w:val="both"/>
      </w:pPr>
      <w:r>
        <w:t xml:space="preserve">Detaljne uvjete i način obračuna te jediničnu cijenu obračuna </w:t>
      </w:r>
      <w:r w:rsidR="003F31B0">
        <w:t>propisuje Gradonačelnik svojom Odlukom.</w:t>
      </w:r>
    </w:p>
    <w:p w:rsidR="00B10F6C" w:rsidRDefault="00B10F6C" w:rsidP="00E27C36">
      <w:pPr>
        <w:ind w:firstLine="708"/>
        <w:jc w:val="both"/>
      </w:pPr>
    </w:p>
    <w:p w:rsidR="00A5534D" w:rsidRPr="00B10F6C" w:rsidRDefault="00A5534D" w:rsidP="00B10F6C">
      <w:pPr>
        <w:jc w:val="both"/>
        <w:rPr>
          <w:b/>
        </w:rPr>
      </w:pPr>
      <w:r>
        <w:tab/>
      </w:r>
      <w:r w:rsidR="00B10F6C">
        <w:tab/>
      </w:r>
      <w:r w:rsidR="00B10F6C">
        <w:tab/>
      </w:r>
      <w:r w:rsidR="00B10F6C">
        <w:tab/>
      </w:r>
      <w:r w:rsidR="00B10F6C">
        <w:tab/>
      </w:r>
      <w:r w:rsidR="00B10F6C">
        <w:tab/>
      </w:r>
      <w:r w:rsidRPr="00B10F6C">
        <w:rPr>
          <w:b/>
        </w:rPr>
        <w:t>Članak 2.</w:t>
      </w:r>
    </w:p>
    <w:p w:rsidR="003F31B0" w:rsidRDefault="003F31B0" w:rsidP="003F31B0">
      <w:pPr>
        <w:jc w:val="both"/>
      </w:pPr>
      <w:r>
        <w:t>Registar nerazvrstanih cesta koji je sastavni dio Odluke o nerazvrstanim cestama (SN PGŽ 9/11, 36/12, 34/14, Službene novine Grada Delnice 6/15, 5/16, 8/15, 5/16, 2/17</w:t>
      </w:r>
      <w:r w:rsidR="00B10F6C">
        <w:t>,</w:t>
      </w:r>
      <w:r>
        <w:t xml:space="preserve"> 3/17</w:t>
      </w:r>
      <w:r w:rsidR="00B10F6C">
        <w:t xml:space="preserve"> i 1/18</w:t>
      </w:r>
      <w:r>
        <w:t xml:space="preserve">) mijenja se i donosi se novi registar koji je prilog ove Odluke. </w:t>
      </w:r>
    </w:p>
    <w:p w:rsidR="003F31B0" w:rsidRDefault="003F31B0" w:rsidP="00A5534D">
      <w:pPr>
        <w:jc w:val="center"/>
      </w:pPr>
    </w:p>
    <w:p w:rsidR="00A5534D" w:rsidRDefault="00A5534D" w:rsidP="00A5534D">
      <w:pPr>
        <w:jc w:val="both"/>
      </w:pPr>
      <w:r>
        <w:tab/>
      </w:r>
    </w:p>
    <w:p w:rsidR="00A5534D" w:rsidRDefault="00A5534D" w:rsidP="00A5534D"/>
    <w:p w:rsidR="00A5534D" w:rsidRPr="00B10F6C" w:rsidRDefault="00A5534D" w:rsidP="00A5534D">
      <w:pPr>
        <w:jc w:val="center"/>
        <w:rPr>
          <w:b/>
        </w:rPr>
      </w:pPr>
      <w:r w:rsidRPr="00B10F6C">
        <w:rPr>
          <w:b/>
        </w:rPr>
        <w:t>Članak 3.</w:t>
      </w:r>
    </w:p>
    <w:p w:rsidR="003F31B0" w:rsidRDefault="003F31B0" w:rsidP="003F31B0">
      <w:pPr>
        <w:jc w:val="both"/>
      </w:pPr>
      <w:r>
        <w:t>Ova Odluka i registar nerazvrstanih cesta objavit će se u »Službenim novinama Grada Delnica«.</w:t>
      </w:r>
    </w:p>
    <w:p w:rsidR="003F31B0" w:rsidRDefault="003F31B0" w:rsidP="00A5534D">
      <w:pPr>
        <w:jc w:val="center"/>
      </w:pPr>
    </w:p>
    <w:p w:rsidR="003F31B0" w:rsidRPr="00B10F6C" w:rsidRDefault="003F31B0" w:rsidP="00A5534D">
      <w:pPr>
        <w:jc w:val="center"/>
        <w:rPr>
          <w:b/>
        </w:rPr>
      </w:pPr>
      <w:r w:rsidRPr="00B10F6C">
        <w:rPr>
          <w:b/>
        </w:rPr>
        <w:t>Članak 4.</w:t>
      </w:r>
    </w:p>
    <w:p w:rsidR="00A5534D" w:rsidRDefault="00A5534D" w:rsidP="00A5534D">
      <w:pPr>
        <w:jc w:val="both"/>
      </w:pPr>
      <w:r>
        <w:tab/>
        <w:t>Ova Odluka stupa na snagu osmog dana od dana objave u » Službenim novinama Grada Delnica«.</w:t>
      </w:r>
    </w:p>
    <w:p w:rsidR="00A5534D" w:rsidRDefault="00A5534D" w:rsidP="00A5534D">
      <w:pPr>
        <w:jc w:val="both"/>
      </w:pPr>
    </w:p>
    <w:p w:rsidR="00A5534D" w:rsidRDefault="00A5534D" w:rsidP="00A5534D"/>
    <w:p w:rsidR="00A5534D" w:rsidRDefault="00A5534D" w:rsidP="00A5534D"/>
    <w:p w:rsidR="00A5534D" w:rsidRDefault="00A5534D" w:rsidP="00A5534D">
      <w:pPr>
        <w:ind w:firstLine="708"/>
        <w:jc w:val="center"/>
      </w:pPr>
    </w:p>
    <w:p w:rsidR="00A5534D" w:rsidRDefault="00A5534D" w:rsidP="00A5534D">
      <w:pPr>
        <w:ind w:firstLine="708"/>
        <w:jc w:val="center"/>
        <w:rPr>
          <w:b/>
        </w:rPr>
      </w:pPr>
      <w:r>
        <w:rPr>
          <w:b/>
        </w:rPr>
        <w:t>Predsjednik</w:t>
      </w:r>
    </w:p>
    <w:p w:rsidR="00A5534D" w:rsidRDefault="00A5534D" w:rsidP="00A5534D">
      <w:pPr>
        <w:ind w:firstLine="708"/>
        <w:jc w:val="center"/>
        <w:rPr>
          <w:b/>
        </w:rPr>
      </w:pPr>
      <w:r>
        <w:rPr>
          <w:b/>
        </w:rPr>
        <w:t xml:space="preserve">Goran Bukovac, v.r. </w:t>
      </w:r>
    </w:p>
    <w:p w:rsidR="00A5534D" w:rsidRDefault="00A5534D" w:rsidP="00A5534D">
      <w:pPr>
        <w:jc w:val="both"/>
      </w:pPr>
    </w:p>
    <w:p w:rsidR="00A5534D" w:rsidRDefault="00A5534D" w:rsidP="00A5534D">
      <w:pPr>
        <w:jc w:val="both"/>
        <w:rPr>
          <w:szCs w:val="20"/>
        </w:rPr>
      </w:pPr>
    </w:p>
    <w:p w:rsidR="00A5534D" w:rsidRDefault="00A5534D" w:rsidP="00A5534D">
      <w:pPr>
        <w:ind w:left="2124" w:firstLine="708"/>
        <w:jc w:val="center"/>
      </w:pPr>
      <w:r>
        <w:t xml:space="preserve">                  </w:t>
      </w:r>
    </w:p>
    <w:p w:rsidR="00A5534D" w:rsidRDefault="00A5534D" w:rsidP="00A5534D">
      <w:pPr>
        <w:jc w:val="both"/>
        <w:rPr>
          <w:b/>
        </w:rPr>
      </w:pPr>
      <w:r>
        <w:tab/>
      </w:r>
      <w:r>
        <w:tab/>
      </w:r>
      <w:r>
        <w:tab/>
      </w:r>
      <w:r>
        <w:tab/>
      </w:r>
      <w:r>
        <w:tab/>
      </w:r>
      <w:r>
        <w:tab/>
      </w:r>
      <w:r>
        <w:tab/>
      </w:r>
    </w:p>
    <w:p w:rsidR="00A5534D" w:rsidRDefault="00A5534D" w:rsidP="00A5534D">
      <w:pPr>
        <w:rPr>
          <w:b/>
        </w:rPr>
      </w:pPr>
    </w:p>
    <w:p w:rsidR="00A5534D" w:rsidRDefault="00A5534D" w:rsidP="00A5534D">
      <w:pPr>
        <w:tabs>
          <w:tab w:val="left" w:pos="4320"/>
        </w:tabs>
        <w:ind w:right="4752"/>
        <w:jc w:val="center"/>
        <w:rPr>
          <w:b/>
        </w:rPr>
      </w:pPr>
    </w:p>
    <w:p w:rsidR="00A5534D" w:rsidRDefault="00A5534D" w:rsidP="00A5534D">
      <w:pPr>
        <w:tabs>
          <w:tab w:val="left" w:pos="4320"/>
        </w:tabs>
        <w:ind w:right="4752"/>
        <w:jc w:val="center"/>
        <w:rPr>
          <w:b/>
        </w:rPr>
      </w:pPr>
    </w:p>
    <w:p w:rsidR="00A5534D" w:rsidRDefault="00A5534D" w:rsidP="00A5534D">
      <w:pPr>
        <w:tabs>
          <w:tab w:val="left" w:pos="4320"/>
        </w:tabs>
        <w:ind w:right="4752"/>
        <w:jc w:val="center"/>
        <w:rPr>
          <w:b/>
        </w:rPr>
      </w:pPr>
    </w:p>
    <w:p w:rsidR="00A5534D" w:rsidRDefault="00A5534D" w:rsidP="00A5534D">
      <w:pPr>
        <w:tabs>
          <w:tab w:val="left" w:pos="4320"/>
        </w:tabs>
        <w:ind w:right="4752"/>
        <w:jc w:val="center"/>
        <w:rPr>
          <w:b/>
        </w:rPr>
      </w:pPr>
    </w:p>
    <w:p w:rsidR="00210729" w:rsidRDefault="00210729" w:rsidP="00A5534D">
      <w:pPr>
        <w:widowControl w:val="0"/>
      </w:pPr>
    </w:p>
    <w:sectPr w:rsidR="00210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57"/>
    <w:rsid w:val="00056802"/>
    <w:rsid w:val="00084C43"/>
    <w:rsid w:val="000C5B05"/>
    <w:rsid w:val="00210729"/>
    <w:rsid w:val="00226A4C"/>
    <w:rsid w:val="0030326F"/>
    <w:rsid w:val="003728CD"/>
    <w:rsid w:val="003C15D4"/>
    <w:rsid w:val="003F31B0"/>
    <w:rsid w:val="00442E93"/>
    <w:rsid w:val="00476B57"/>
    <w:rsid w:val="004B3DA0"/>
    <w:rsid w:val="00524CAD"/>
    <w:rsid w:val="00762898"/>
    <w:rsid w:val="00783240"/>
    <w:rsid w:val="008F5D5F"/>
    <w:rsid w:val="009B19BB"/>
    <w:rsid w:val="00A00124"/>
    <w:rsid w:val="00A5534D"/>
    <w:rsid w:val="00AA3154"/>
    <w:rsid w:val="00B10F6C"/>
    <w:rsid w:val="00DC459A"/>
    <w:rsid w:val="00E27C36"/>
    <w:rsid w:val="00E5721A"/>
    <w:rsid w:val="00F87A4C"/>
    <w:rsid w:val="00F87FC3"/>
    <w:rsid w:val="00FA0CBA"/>
    <w:rsid w:val="00FE1A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6F95F51-A009-45F9-B1AB-910E6A04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9BB"/>
    <w:rPr>
      <w:rFonts w:ascii="Times New Roman" w:eastAsia="Times New Roman" w:hAnsi="Times New Roman"/>
      <w:sz w:val="24"/>
      <w:szCs w:val="24"/>
    </w:rPr>
  </w:style>
  <w:style w:type="paragraph" w:styleId="Naslov1">
    <w:name w:val="heading 1"/>
    <w:basedOn w:val="Normal"/>
    <w:link w:val="Naslov1Char"/>
    <w:uiPriority w:val="9"/>
    <w:qFormat/>
    <w:rsid w:val="004B3DA0"/>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uiPriority w:val="19"/>
    <w:qFormat/>
    <w:rsid w:val="009B19BB"/>
    <w:rPr>
      <w:i/>
      <w:iCs/>
      <w:color w:val="404040"/>
    </w:rPr>
  </w:style>
  <w:style w:type="paragraph" w:styleId="Odlomakpopisa">
    <w:name w:val="List Paragraph"/>
    <w:basedOn w:val="Normal"/>
    <w:uiPriority w:val="34"/>
    <w:qFormat/>
    <w:rsid w:val="009B19BB"/>
    <w:pPr>
      <w:ind w:left="720"/>
      <w:contextualSpacing/>
    </w:pPr>
  </w:style>
  <w:style w:type="paragraph" w:styleId="Tekstbalonia">
    <w:name w:val="Balloon Text"/>
    <w:basedOn w:val="Normal"/>
    <w:link w:val="TekstbaloniaChar"/>
    <w:uiPriority w:val="99"/>
    <w:semiHidden/>
    <w:unhideWhenUsed/>
    <w:rsid w:val="009B19BB"/>
    <w:rPr>
      <w:rFonts w:ascii="Segoe UI" w:hAnsi="Segoe UI" w:cs="Segoe UI"/>
      <w:sz w:val="18"/>
      <w:szCs w:val="18"/>
    </w:rPr>
  </w:style>
  <w:style w:type="character" w:customStyle="1" w:styleId="TekstbaloniaChar">
    <w:name w:val="Tekst balončića Char"/>
    <w:link w:val="Tekstbalonia"/>
    <w:uiPriority w:val="99"/>
    <w:semiHidden/>
    <w:rsid w:val="009B19BB"/>
    <w:rPr>
      <w:rFonts w:ascii="Segoe UI" w:eastAsia="Times New Roman" w:hAnsi="Segoe UI" w:cs="Segoe UI"/>
      <w:sz w:val="18"/>
      <w:szCs w:val="18"/>
      <w:lang w:eastAsia="hr-HR"/>
    </w:rPr>
  </w:style>
  <w:style w:type="character" w:customStyle="1" w:styleId="Naslov1Char">
    <w:name w:val="Naslov 1 Char"/>
    <w:link w:val="Naslov1"/>
    <w:uiPriority w:val="9"/>
    <w:rsid w:val="004B3DA0"/>
    <w:rPr>
      <w:rFonts w:ascii="Times New Roman" w:eastAsia="Times New Roman" w:hAnsi="Times New Roman" w:cs="Times New Roman"/>
      <w:b/>
      <w:bCs/>
      <w:kern w:val="36"/>
      <w:sz w:val="48"/>
      <w:szCs w:val="48"/>
      <w:lang w:eastAsia="hr-HR"/>
    </w:rPr>
  </w:style>
  <w:style w:type="character" w:customStyle="1" w:styleId="apple-converted-space">
    <w:name w:val="apple-converted-space"/>
    <w:rsid w:val="00A5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9002">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Korisnik</cp:lastModifiedBy>
  <cp:revision>2</cp:revision>
  <cp:lastPrinted>2019-05-20T06:34:00Z</cp:lastPrinted>
  <dcterms:created xsi:type="dcterms:W3CDTF">2019-05-21T09:15:00Z</dcterms:created>
  <dcterms:modified xsi:type="dcterms:W3CDTF">2019-05-21T09:15:00Z</dcterms:modified>
</cp:coreProperties>
</file>